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rFonts w:ascii="Corbel" w:hAnsi="Corbel"/>
          <w:b/>
          <w:bCs/>
          <w:smallCap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                                                           </w:t>
      </w:r>
      <w:r>
        <w:rPr>
          <w:rFonts w:ascii="Corbel" w:hAnsi="Corbel"/>
          <w:i/>
          <w:iCs/>
          <w:sz w:val="22"/>
          <w:szCs w:val="22"/>
        </w:rPr>
        <w:t>Załącznik nr 1.5 do Zarządzenia Rektora UR  nr 61/2025</w:t>
      </w:r>
    </w:p>
    <w:p>
      <w:pPr>
        <w:pStyle w:val="Normal"/>
        <w:spacing w:lineRule="auto" w:line="240"/>
        <w:jc w:val="center"/>
        <w:rPr>
          <w:rFonts w:ascii="Corbel" w:hAnsi="Corbel"/>
          <w:i/>
          <w:i/>
          <w:iCs/>
          <w:smallCaps/>
        </w:rPr>
      </w:pPr>
      <w:r>
        <w:rPr/>
        <w:br/>
      </w:r>
      <w:r>
        <w:rPr>
          <w:rFonts w:ascii="Corbel" w:hAnsi="Corbel"/>
          <w:b/>
          <w:bCs/>
          <w:smallCaps/>
        </w:rPr>
        <w:t>SYLABUS</w:t>
      </w:r>
      <w:r>
        <w:rPr/>
        <w:br/>
      </w:r>
      <w:r>
        <w:rPr>
          <w:rFonts w:ascii="Corbel" w:hAnsi="Corbel"/>
          <w:b/>
          <w:bCs/>
          <w:smallCaps/>
        </w:rPr>
        <w:t>dotyczy cyklu kształcenia</w:t>
      </w:r>
      <w:r>
        <w:rPr>
          <w:rFonts w:ascii="Corbel" w:hAnsi="Corbel"/>
          <w:b/>
          <w:bCs/>
          <w:smallCaps/>
          <w:color w:val="000000"/>
        </w:rPr>
        <w:t xml:space="preserve"> </w:t>
      </w:r>
      <w:r>
        <w:rPr>
          <w:rFonts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i/>
          <w:color w:val="000000"/>
        </w:rPr>
        <w:t xml:space="preserve">                                                                               </w:t>
      </w:r>
      <w:r>
        <w:rPr>
          <w:rFonts w:ascii="Corbel" w:hAnsi="Corbel"/>
          <w:i/>
          <w:color w:val="000000"/>
          <w:sz w:val="20"/>
          <w:szCs w:val="20"/>
        </w:rPr>
        <w:t>(skrajne daty</w:t>
      </w:r>
      <w:r>
        <w:rPr>
          <w:rFonts w:ascii="Corbel" w:hAnsi="Corbel"/>
          <w:color w:val="000000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color w:val="000000"/>
          <w:sz w:val="20"/>
          <w:szCs w:val="20"/>
        </w:rPr>
        <w:tab/>
        <w:tab/>
        <w:tab/>
        <w:tab/>
        <w:t>Rok akademicki   2027/2028</w:t>
      </w:r>
    </w:p>
    <w:p>
      <w:pPr>
        <w:pStyle w:val="Normal"/>
        <w:spacing w:lineRule="auto" w:line="240" w:before="0" w:after="0"/>
        <w:rPr>
          <w:rFonts w:ascii="Corbel" w:hAnsi="Corbel"/>
          <w:color w:val="000000"/>
        </w:rPr>
      </w:pPr>
      <w:r>
        <w:rPr>
          <w:rFonts w:ascii="Corbel" w:hAnsi="Corbel"/>
          <w:color w:val="000000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left"/>
        <w:tblInd w:w="1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79"/>
        <w:gridCol w:w="7102"/>
      </w:tblGrid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Praktyka ogólnopedagogiczna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Wydział Pedagogiki i Filozofii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magisterskie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Stacjonarne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Rok II semestr 3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J. Praktyki zawodowe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Magdalena Wasylewicz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Marlena Bieda</w:t>
            </w:r>
          </w:p>
        </w:tc>
      </w:tr>
    </w:tbl>
    <w:p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left"/>
        <w:tblInd w:w="2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>
      <w:pPr>
        <w:pStyle w:val="Podpunkty"/>
        <w:ind w:lef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lef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left="709"/>
        <w:rPr>
          <w:rFonts w:ascii="Corbel" w:hAnsi="Corbel"/>
          <w:bCs/>
          <w:caps w:val="false"/>
          <w:smallCaps w:val="false"/>
          <w:szCs w:val="24"/>
          <w:u w:val="single"/>
        </w:rPr>
      </w:pPr>
      <w:r>
        <w:rPr>
          <w:rFonts w:eastAsia="MS Gothic" w:cs="MS Gothic" w:ascii="MS Gothic" w:hAnsi="MS Gothic"/>
          <w:bCs/>
          <w:szCs w:val="24"/>
          <w:u w:val="single"/>
        </w:rPr>
        <w:t>x</w:t>
      </w:r>
      <w:r>
        <w:rPr>
          <w:rFonts w:ascii="Corbel" w:hAnsi="Corbel"/>
          <w:bCs/>
          <w:caps w:val="false"/>
          <w:smallCaps w:val="false"/>
          <w:szCs w:val="24"/>
          <w:u w:val="single"/>
        </w:rPr>
        <w:t xml:space="preserve"> zajęcia w formie tradycyjnej </w:t>
      </w:r>
    </w:p>
    <w:p>
      <w:pPr>
        <w:pStyle w:val="Punktygwne"/>
        <w:spacing w:before="0" w:after="0"/>
        <w:ind w:lef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left="709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(z toku) - 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>zaliczenie z oceną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/>
                <w:b w:val="false"/>
                <w:caps w:val="false"/>
                <w:smallCaps w:val="false"/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themeColor="text1" w:val="000000"/>
              </w:rPr>
              <w:t>Od studenta wymaga się wiedzy i umiejętności  w oparciu o  wiedzę wyniesioną z przedmiotów obejmujących przygotowanie psychologiczno – pedagogiczne, rozumienia zjawisk wychowawczych, prawidłowej komunikacji interpersonalnej;  poprawnego wyrażania się w języku ojczystym;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 w:cs="Corbel"/>
          <w:bCs/>
          <w:color w:themeColor="text1" w:val="000000"/>
          <w:szCs w:val="24"/>
        </w:rPr>
      </w:pPr>
      <w:r>
        <w:rPr>
          <w:rFonts w:eastAsia="Corbel" w:cs="Corbel" w:ascii="Corbel" w:hAnsi="Corbel"/>
          <w:bCs/>
          <w:color w:themeColor="text1" w:val="000000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8954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jc w:val="left"/>
              <w:rPr>
                <w:rFonts w:ascii="Corbel" w:hAnsi="Corbel"/>
                <w:b w:val="false"/>
                <w:bCs/>
                <w:sz w:val="24"/>
                <w:szCs w:val="24"/>
              </w:rPr>
            </w:pPr>
            <w:r>
              <w:rPr>
                <w:rFonts w:ascii="Corbel" w:hAnsi="Corbel"/>
                <w:b w:val="false"/>
                <w:bCs/>
                <w:sz w:val="24"/>
                <w:szCs w:val="24"/>
              </w:rPr>
              <w:t>Zdobywanie doświadczenia związanego z pracą dydaktyczno-wychowawczą nauczyciela i konfrontowanie nabytej wiedzy z zakresu dydaktyki szczegółowej , metodyki nauczania z rzeczywistością pedagogiczną.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Zapoznanie ze specyfiką funkcjonowania placówki przedszkolnej i szkoły podstawowej oraz metodycznymi założeniami pracy nauczyciela - wychowawcy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le"/>
              <w:spacing w:before="0" w:after="0"/>
              <w:ind w:hanging="0"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Obserwowanie działań wychowawczych i dydaktycznych w przedszkolu i kl. I-III szkoły podstawowej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le"/>
              <w:spacing w:before="0" w:after="0"/>
              <w:ind w:hanging="0"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Rozwijanie umiejętności i kompetencji studentów gwarantujących właściwe wykonywanie pracy nauczyciela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8"/>
        <w:gridCol w:w="5521"/>
        <w:gridCol w:w="1835"/>
      </w:tblGrid>
      <w:tr>
        <w:trPr/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olor w:val="00000A"/>
                <w:sz w:val="24"/>
              </w:rPr>
              <w:t>W zakresie wiedzy student zna i rozumie: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J.1.1.W1. sposób funkcjonowania przedszkoli, szkół lub placówek systemu oświaty, organizację ich pracy, uczestników procesów pedagogicznych oraz sposób </w:t>
            </w:r>
            <w:r>
              <w:rPr>
                <w:rFonts w:ascii="Corbel" w:hAnsi="Corbel"/>
                <w:b w:val="false"/>
                <w:bCs/>
                <w:caps w:val="false"/>
                <w:smallCaps w:val="false"/>
                <w:color w:val="00000A"/>
                <w:sz w:val="24"/>
                <w:szCs w:val="24"/>
              </w:rPr>
              <w:t>prowadzenia dokumentacji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  <w:caps w:val="false"/>
                <w:smallCaps w:val="false"/>
                <w:szCs w:val="24"/>
              </w:rPr>
              <w:t>PPiW.W5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 W10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bCs w:val="false"/>
              </w:rPr>
            </w:pPr>
            <w:r>
              <w:rPr>
                <w:rFonts w:ascii="Corbel" w:hAnsi="Corbel"/>
                <w:b w:val="false"/>
                <w:bCs w:val="false"/>
              </w:rPr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bCs w:val="false"/>
              </w:rPr>
            </w:pPr>
            <w:r>
              <w:rPr>
                <w:rFonts w:ascii="Corbel" w:hAnsi="Corbel"/>
                <w:b w:val="false"/>
                <w:bCs w:val="false"/>
              </w:rPr>
            </w:r>
          </w:p>
        </w:tc>
      </w:tr>
      <w:tr>
        <w:trPr/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>J</w:t>
            </w:r>
            <w:r>
              <w:rPr>
                <w:rFonts w:ascii="Corbel" w:hAnsi="Corbel"/>
                <w:color w:val="00000A"/>
                <w:sz w:val="24"/>
              </w:rPr>
              <w:t xml:space="preserve">.1.1.W2. realizowane zadania opiekuńczo wychowawcze, dydaktyczne, diagnostyczne i terapeutyczne, charakterystyczne dla przedszkola, szkoły i placówki systemu oświaty, w tym poradni psychologiczno-pedagogicznej, oraz środowisko, w jakim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>one działają;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  <w:caps w:val="false"/>
                <w:smallCaps w:val="false"/>
                <w:szCs w:val="24"/>
              </w:rPr>
              <w:t>PPiW. W16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  <w:caps w:val="false"/>
                <w:smallCaps w:val="false"/>
                <w:szCs w:val="24"/>
              </w:rPr>
              <w:t>PPiW. W10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</w:rPr>
              <w:t>PPiW. W13</w:t>
            </w:r>
          </w:p>
        </w:tc>
      </w:tr>
      <w:tr>
        <w:trPr/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>J.</w:t>
            </w:r>
            <w:r>
              <w:rPr>
                <w:rFonts w:ascii="Corbel" w:hAnsi="Corbel"/>
                <w:color w:val="00000A"/>
                <w:sz w:val="24"/>
              </w:rPr>
              <w:t xml:space="preserve">1.1.W3. zasady organizacji przedszkoli, szkół i placówek systemu oświaty, w tym podstawowe zadania, obszary działalności, procedury organizacyjne, podział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>kompetencji, planowanie pracy i system kontroli;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PPiW.W10</w:t>
            </w:r>
          </w:p>
        </w:tc>
      </w:tr>
      <w:tr>
        <w:trPr/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J.1.1.W4. specyficzne dla przedszkola, szkoły i placówki systemu oświaty codzienne działania </w:t>
            </w:r>
            <w:r>
              <w:rPr>
                <w:rFonts w:ascii="Corbel" w:hAnsi="Corbel"/>
                <w:b w:val="false"/>
                <w:bCs/>
                <w:caps w:val="false"/>
                <w:smallCaps w:val="false"/>
                <w:color w:val="00000A"/>
                <w:sz w:val="24"/>
                <w:szCs w:val="24"/>
              </w:rPr>
              <w:t>zawodowe nauczyciela oraz jego warsztat pracy.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 W10</w:t>
            </w:r>
          </w:p>
          <w:p>
            <w:pPr>
              <w:pStyle w:val="Punktygwne"/>
              <w:spacing w:before="0" w:after="0"/>
              <w:jc w:val="center"/>
              <w:rPr/>
            </w:pPr>
            <w:r>
              <w:rPr>
                <w:rStyle w:val="Strong"/>
                <w:rFonts w:ascii="Corbel" w:hAnsi="Corbel"/>
                <w:b w:val="false"/>
                <w:bCs w:val="false"/>
                <w:caps w:val="false"/>
                <w:smallCaps w:val="false"/>
                <w:szCs w:val="24"/>
              </w:rPr>
              <w:t>PPiW.W16</w:t>
            </w:r>
          </w:p>
        </w:tc>
      </w:tr>
      <w:tr>
        <w:trPr/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EK_05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aps w:val="false"/>
                <w:smallCaps w:val="false"/>
                <w:color w:val="00000A"/>
                <w:sz w:val="24"/>
              </w:rPr>
              <w:t>W zakresie umiej</w:t>
            </w:r>
            <w:r>
              <w:rPr>
                <w:rFonts w:ascii="Corbel" w:hAnsi="Corbel"/>
                <w:b/>
                <w:bCs/>
                <w:color w:val="00000A"/>
                <w:sz w:val="24"/>
              </w:rPr>
              <w:t>ętności student potrafi: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J.1.1.U1. wyciągać wnioski z obserwacji pracy grupy przedszkolnej i klasy szkolnej, zachowań i aktywności dzieci lub uczniów w czasie zajęć, z uwzględnieniem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>uczniów ze specjalnymi potrzebami edukacyjnymi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PPiW.U01, PPiW.U04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</w:tc>
      </w:tr>
      <w:tr>
        <w:trPr/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</w:rPr>
              <w:t>EK_06</w:t>
            </w:r>
          </w:p>
        </w:tc>
        <w:tc>
          <w:tcPr>
            <w:tcW w:w="5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J.1.1.U2. analizować zdarzenia wychowawczo-opiekuńcze i edukacyjne zaobserwowane lub doświadczone w czasie praktyk zawodowych.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iW.U09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PPiW.U10</w:t>
            </w:r>
          </w:p>
        </w:tc>
      </w:tr>
      <w:tr>
        <w:trPr/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</w:rPr>
              <w:t>EK_07</w:t>
            </w:r>
          </w:p>
        </w:tc>
        <w:tc>
          <w:tcPr>
            <w:tcW w:w="5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olor w:val="00000A"/>
                <w:sz w:val="24"/>
              </w:rPr>
              <w:t>W zakresie kompetencji społecznych absolwent jest gotów do: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J.1.1.K1. skutecznego współdziałania z opiekunem praktyk zawodowych oraz z nauczycielami w celu poszerzania swojej wiedzy;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PPiW.K01</w:t>
            </w:r>
          </w:p>
        </w:tc>
      </w:tr>
      <w:tr>
        <w:trPr/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</w:rPr>
              <w:t>EK_08</w:t>
            </w:r>
          </w:p>
        </w:tc>
        <w:tc>
          <w:tcPr>
            <w:tcW w:w="5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J.1.1.K2. praktycznego stosowania zasad bezpieczeństwa dzieci lub uczniów w </w:t>
            </w:r>
            <w:r>
              <w:rPr>
                <w:rFonts w:ascii="Corbel" w:hAnsi="Corbel"/>
                <w:color w:val="000000"/>
                <w:sz w:val="24"/>
              </w:rPr>
              <w:t xml:space="preserve">przedszkolu, szkole lub </w:t>
            </w:r>
            <w:r>
              <w:rPr>
                <w:rFonts w:ascii="Corbel" w:hAnsi="Corbel"/>
                <w:color w:val="00000A"/>
                <w:sz w:val="24"/>
              </w:rPr>
              <w:t>placówce systemu oświaty.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PPiW.K09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left="426"/>
        <w:jc w:val="both"/>
        <w:rPr>
          <w:rFonts w:ascii="Corbel" w:hAnsi="Corbel"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spacing w:lineRule="auto" w:line="240" w:before="0" w:after="120"/>
        <w:ind w:lef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>E. Problematyka zajęć praktycznych</w:t>
      </w:r>
    </w:p>
    <w:p>
      <w:pPr>
        <w:pStyle w:val="ListParagraph"/>
        <w:spacing w:lineRule="auto" w:line="240" w:before="0" w:after="120"/>
        <w:ind w:lef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34"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prawnymi podstawami pracy przedszkola i szkoły, a także zatrudnionych w nich nauczycieli.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funkcjonowaniem przedszkoli, szkół lub placówek systemu oświaty,  organizacją    pracy, oraz sposobem prowadzenia dokumentacji.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zajęć odbywających się w przedszkolu i szkole.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firstLine="426"/>
        <w:rPr>
          <w:rFonts w:ascii="Corbel" w:hAnsi="Corbel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Zajęcia praktyczne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54"/>
        <w:gridCol w:w="5028"/>
        <w:gridCol w:w="2072"/>
      </w:tblGrid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sie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Forma zajęć dydaktycznych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Cs w:val="24"/>
              </w:rPr>
              <w:t>ek_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EK_05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  <w:caps w:val="false"/>
                <w:smallCaps w:val="false"/>
              </w:rPr>
              <w:t>EK_06</w:t>
            </w:r>
          </w:p>
        </w:tc>
        <w:tc>
          <w:tcPr>
            <w:tcW w:w="5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  <w:caps w:val="false"/>
                <w:smallCaps w:val="false"/>
              </w:rPr>
              <w:t>EK_07</w:t>
            </w:r>
          </w:p>
        </w:tc>
        <w:tc>
          <w:tcPr>
            <w:tcW w:w="5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  <w:caps w:val="false"/>
                <w:smallCaps w:val="false"/>
              </w:rPr>
              <w:t>EK_08</w:t>
            </w:r>
          </w:p>
        </w:tc>
        <w:tc>
          <w:tcPr>
            <w:tcW w:w="5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lef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8954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Pozytywna opinia i ocena dokonana przez opiekuna praktykanta w przedszkolu i w szkole oraz poprawne opracowanie dokumentacji praktyk.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left="284"/>
        <w:jc w:val="both"/>
        <w:rPr>
          <w:rFonts w:ascii="Corbel" w:hAnsi="Corbel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22"/>
        <w:gridCol w:w="4332"/>
      </w:tblGrid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30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akademickiego- spotkanie z opiekunem praktyki z ramienia uczelni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2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Godziny niekontaktowe – praca własna studenta (przygotowanie do zajęć)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28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60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b/>
                <w:color w:val="000000"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2</w:t>
            </w:r>
          </w:p>
        </w:tc>
      </w:tr>
    </w:tbl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lef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9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30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Szczegółowe zasady i formy odbywania praktyki zawarte są w programie praktyk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9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Gruszczyk-Kolczyńska E., Zielińska E.,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Zajęcia dydaktyczno-wychowawcze dla dzieci, które rozpoczną naukę w szkole.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Warszawa, Edukacja Polska, 2009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Jachimska Małgorzata (Opracowanie):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Grupa bawi się  i pracuje.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Wałbrzych 1994, UNU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</w:rPr>
              <w:t>Naprawa R.i in.,</w:t>
            </w:r>
            <w:r>
              <w:rPr>
                <w:rFonts w:ascii="Corbel" w:hAnsi="Corbel"/>
                <w:b w:val="false"/>
                <w:i/>
                <w:iCs/>
                <w:caps w:val="false"/>
                <w:smallCaps w:val="false"/>
              </w:rPr>
              <w:t xml:space="preserve">Ja też to potrafię. Program zajęć kompensacyjno-korekcyjnych dla uczniów edukacji  wczesnoszkolnej </w:t>
            </w:r>
            <w:r>
              <w:rPr>
                <w:rFonts w:ascii="Corbel" w:hAnsi="Corbel"/>
                <w:b w:val="false"/>
                <w:caps w:val="false"/>
                <w:smallCaps w:val="false"/>
              </w:rPr>
              <w:t>.Wyd. Harmonia, Gdańsk 2012.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PaszkiewiczA., Łobacz M.,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, Warszawa 2013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Rozwijanie kompetencji kluczowych uczniów w procesie edukacji wczesnoszkolnej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pod red. J. Uszyńskiej-Jarmoc, B. Dudel i M. Głoskowskiej-Sołdatow. Kraków:  Impuls, 2013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Sowiło M.,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szCs w:val="24"/>
              </w:rPr>
              <w:t xml:space="preserve">O warsztacie pracy nauczyciela – wychowawcy, 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Kraków Impuls  2003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Bartal A., Nitsch C.,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Zabawy dla maluchów,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Kielce  Jedność 2003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76" w:left="176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Gruszczyk-Kolczyńska E.,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Wspomaganie dziecka w skupieniu uwagi i zapamiętywaniu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Warszawa, WSiP,2005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78" w:before="0" w:after="160"/>
        <w:jc w:val="left"/>
        <w:rPr>
          <w:rFonts w:ascii="Corbel" w:hAnsi="Corbel"/>
        </w:rPr>
      </w:pPr>
      <w:r>
        <w:rPr>
          <w:rFonts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rbel">
    <w:charset w:val="ee"/>
    <w:family w:val="swiss"/>
    <w:pitch w:val="variable"/>
  </w:font>
  <w:font w:name="MS Gothic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f07a0"/>
    <w:pPr>
      <w:widowControl/>
      <w:suppressAutoHyphens w:val="true"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602b54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602b54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602b54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602b54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602b54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602b54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602b54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602b54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602b54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602b5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602b5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602b54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602b54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602b54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602b54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602b54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602b54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602b54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602b54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602b54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602b54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602b54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602b54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602b54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5f07a0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5f07a0"/>
    <w:rPr>
      <w:vertAlign w:val="superscript"/>
    </w:rPr>
  </w:style>
  <w:style w:type="character" w:styleId="Znakiprzypiswdolnychuser">
    <w:name w:val="Znaki przypisów dolnych (user)"/>
    <w:qFormat/>
    <w:rsid w:val="005f07a0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rzypisudolnegoZnak1" w:customStyle="1">
    <w:name w:val="Tekst przypisu dolnego Znak1"/>
    <w:basedOn w:val="DefaultParagraphFont"/>
    <w:uiPriority w:val="99"/>
    <w:semiHidden/>
    <w:qFormat/>
    <w:rsid w:val="005f07a0"/>
    <w:rPr>
      <w:sz w:val="20"/>
      <w:szCs w:val="20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5f07a0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5f07a0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602b54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602b54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602b54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602b54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602b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5f07a0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5f07a0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5f07a0"/>
    <w:pPr>
      <w:tabs>
        <w:tab w:val="clear" w:pos="708"/>
        <w:tab w:val="left" w:pos="-5643" w:leader="none"/>
      </w:tabs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5f07a0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5f07a0"/>
    <w:pPr>
      <w:tabs>
        <w:tab w:val="clear" w:pos="708"/>
        <w:tab w:val="left" w:pos="-5814" w:leader="none"/>
      </w:tabs>
      <w:spacing w:lineRule="auto" w:line="240" w:before="0" w:after="0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BodyText"/>
    <w:qFormat/>
    <w:rsid w:val="005f07a0"/>
    <w:pPr>
      <w:tabs>
        <w:tab w:val="clear" w:pos="708"/>
        <w:tab w:val="left" w:pos="-5814" w:leader="none"/>
        <w:tab w:val="left" w:pos="720" w:leader="none"/>
      </w:tabs>
      <w:spacing w:lineRule="auto" w:line="240" w:before="120" w:after="0"/>
      <w:ind w:hanging="540" w:left="90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5f07a0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5f07a0"/>
    <w:pPr>
      <w:tabs>
        <w:tab w:val="clear" w:pos="708"/>
        <w:tab w:val="left" w:pos="-5814" w:leader="none"/>
      </w:tabs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5f07a0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Zawartolistyuser">
    <w:name w:val="Zawartość listy (user)"/>
    <w:basedOn w:val="Normal"/>
    <w:qFormat/>
    <w:pPr>
      <w:ind w:left="567"/>
    </w:pPr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Bezlisty">
    <w:name w:val="Bez listy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A5186B-8134-45E0-859B-77AEB62070C1}"/>
</file>

<file path=customXml/itemProps2.xml><?xml version="1.0" encoding="utf-8"?>
<ds:datastoreItem xmlns:ds="http://schemas.openxmlformats.org/officeDocument/2006/customXml" ds:itemID="{7995B6AD-D687-44D2-B746-6836745CA047}"/>
</file>

<file path=customXml/itemProps3.xml><?xml version="1.0" encoding="utf-8"?>
<ds:datastoreItem xmlns:ds="http://schemas.openxmlformats.org/officeDocument/2006/customXml" ds:itemID="{8B80C785-BAF8-45B7-8D29-25F846DB3A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Application>LibreOffice/25.8.3.2$Windows_x86 LibreOffice_project/8ca8d55c161d602844f5428fa4b58097424e324e</Application>
  <AppVersion>15.0000</AppVersion>
  <Pages>5</Pages>
  <Words>929</Words>
  <Characters>6382</Characters>
  <CharactersWithSpaces>7312</CharactersWithSpaces>
  <Paragraphs>171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2025-12-18T09:46:00Z</dcterms:created>
  <dc:creator>Agnieszka Granat</dc:creator>
  <dc:description/>
  <dc:language>pl-PL</dc:language>
  <cp:lastModifiedBy/>
  <dcterms:modified xsi:type="dcterms:W3CDTF">2026-03-01T19:30:00Z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